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FF" w:rsidRDefault="001A69FF" w:rsidP="001A69FF">
      <w:pPr>
        <w:pStyle w:val="p1mrcssattr"/>
        <w:shd w:val="clear" w:color="auto" w:fill="FFFFFF"/>
        <w:spacing w:before="0" w:beforeAutospacing="0" w:after="0" w:afterAutospacing="0"/>
        <w:jc w:val="center"/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</w:pP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  <w:t>Прокуратура разъясняет</w:t>
      </w:r>
    </w:p>
    <w:p w:rsidR="001A69FF" w:rsidRDefault="001A69FF" w:rsidP="00E40D5A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</w:pPr>
    </w:p>
    <w:p w:rsidR="00E40D5A" w:rsidRDefault="00E40D5A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  <w:t>Многодетны</w:t>
      </w:r>
      <w:r w:rsidR="001A69FF"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  <w:t>м</w:t>
      </w:r>
      <w:r>
        <w:rPr>
          <w:rStyle w:val="s1mrcssattr"/>
          <w:rFonts w:ascii="UICTFontTextStyleEmphasizedBody" w:hAnsi="UICTFontTextStyleEmphasizedBody" w:cs="Arial"/>
          <w:b/>
          <w:bCs/>
          <w:color w:val="000000"/>
          <w:sz w:val="25"/>
          <w:szCs w:val="25"/>
        </w:rPr>
        <w:t xml:space="preserve"> семьям продлили возможности полного или частичного погашения обязательств по ипотечному жилищному кредиту (займу) за счет господдержки</w:t>
      </w:r>
    </w:p>
    <w:p w:rsidR="001A69FF" w:rsidRDefault="001A69FF" w:rsidP="001A69FF">
      <w:pPr>
        <w:pStyle w:val="p1mrcssattr"/>
        <w:shd w:val="clear" w:color="auto" w:fill="FFFFFF"/>
        <w:spacing w:before="0" w:beforeAutospacing="0" w:after="0" w:afterAutospacing="0"/>
        <w:jc w:val="both"/>
        <w:rPr>
          <w:rStyle w:val="s2mrcssattr"/>
          <w:rFonts w:ascii="UICTFontTextStyleBody" w:hAnsi="UICTFontTextStyleBody" w:cs="Arial"/>
          <w:color w:val="000000"/>
          <w:sz w:val="25"/>
          <w:szCs w:val="25"/>
        </w:rPr>
      </w:pPr>
    </w:p>
    <w:p w:rsidR="00E40D5A" w:rsidRDefault="00E40D5A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 xml:space="preserve">Федеральным законом от 12.06.2024 N 137-ФЗ внесены изменения в отдельные законодательные акты </w:t>
      </w:r>
      <w:bookmarkStart w:id="0" w:name="_GoBack"/>
      <w:bookmarkEnd w:id="0"/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 xml:space="preserve">Российской Федерации и признании утратившим силу пункта 3.3 части 4 статьи 2 Федерального закона </w:t>
      </w:r>
      <w:r w:rsidR="001A69FF"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«</w:t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</w:t>
      </w:r>
      <w:r w:rsidR="001A69FF"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»</w:t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 xml:space="preserve">, а именно если в период с </w:t>
      </w:r>
      <w:r w:rsidR="001A69FF"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0</w:t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 xml:space="preserve">1 января 2019 года по 31 декабря 2030 года родились третий ребенок или последующие дети и которые являются заемщиками по ипотечному жилищному кредиту (займу), </w:t>
      </w:r>
      <w:r w:rsidR="001A69FF"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br/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 xml:space="preserve">то применяются положения данного Федерального закона. В рамках господдержки предоставляется возможность полного или частичного погашения обязательств </w:t>
      </w:r>
      <w:r w:rsidR="001A69FF"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br/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по ипотечному жилищному кредиту (займу) в размере задолженности, но не более 450 тысяч рублей.</w:t>
      </w:r>
    </w:p>
    <w:p w:rsidR="00E40D5A" w:rsidRDefault="00E40D5A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Style w:val="s2mrcssattr"/>
          <w:rFonts w:ascii="UICTFontTextStyleBody" w:hAnsi="UICTFontTextStyleBody" w:cs="Arial"/>
          <w:color w:val="000000"/>
          <w:sz w:val="25"/>
          <w:szCs w:val="25"/>
        </w:rPr>
      </w:pP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Кредитный договор (договор займа) должен быть заключен до 1 июля 2031 года.</w:t>
      </w:r>
      <w:r w:rsidR="001A69FF"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rStyle w:val="s2mrcssattr"/>
          <w:rFonts w:ascii="UICTFontTextStyleBody" w:hAnsi="UICTFontTextStyleBody" w:cs="Arial"/>
          <w:color w:val="000000"/>
          <w:sz w:val="25"/>
          <w:szCs w:val="25"/>
        </w:rPr>
        <w:t>Помимо этого, требованиями действующего законодательства предусматривается, что 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 Также предусматривается, что в случае, если кредитный договор заключен гражданином в целях приобретения объекта недвижимости,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</w:t>
      </w:r>
    </w:p>
    <w:p w:rsidR="001A69FF" w:rsidRDefault="001A69FF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</w:p>
    <w:p w:rsidR="001A69FF" w:rsidRDefault="001A69FF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9FF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9FF">
        <w:rPr>
          <w:rFonts w:ascii="Times New Roman" w:hAnsi="Times New Roman" w:cs="Times New Roman"/>
          <w:sz w:val="28"/>
          <w:szCs w:val="28"/>
        </w:rPr>
        <w:t xml:space="preserve">Московского района г. Н. Новгорода </w:t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  <w:t xml:space="preserve">      К.И. Алексеева</w:t>
      </w: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9F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69FF">
        <w:rPr>
          <w:rFonts w:ascii="Times New Roman" w:hAnsi="Times New Roman" w:cs="Times New Roman"/>
          <w:sz w:val="28"/>
          <w:szCs w:val="28"/>
        </w:rPr>
        <w:t>рокурор</w:t>
      </w: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9FF">
        <w:rPr>
          <w:rFonts w:ascii="Times New Roman" w:hAnsi="Times New Roman" w:cs="Times New Roman"/>
          <w:sz w:val="28"/>
          <w:szCs w:val="28"/>
        </w:rPr>
        <w:t>Московского района г.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9FF">
        <w:rPr>
          <w:rFonts w:ascii="Times New Roman" w:hAnsi="Times New Roman" w:cs="Times New Roman"/>
          <w:sz w:val="28"/>
          <w:szCs w:val="28"/>
        </w:rPr>
        <w:t>Новгорода</w:t>
      </w: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9FF" w:rsidRPr="001A69FF" w:rsidRDefault="001A69FF" w:rsidP="001A69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1A69FF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</w:r>
      <w:r w:rsidRPr="001A69F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Т.А. Воронина</w:t>
      </w:r>
    </w:p>
    <w:p w:rsidR="001A69FF" w:rsidRDefault="001A69FF" w:rsidP="001A69FF">
      <w:pPr>
        <w:jc w:val="both"/>
        <w:rPr>
          <w:sz w:val="28"/>
          <w:szCs w:val="28"/>
        </w:rPr>
      </w:pPr>
    </w:p>
    <w:p w:rsidR="001A69FF" w:rsidRDefault="001A69FF" w:rsidP="001A69FF">
      <w:pPr>
        <w:pStyle w:val="p1mrcssattr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</w:p>
    <w:p w:rsidR="003F2A14" w:rsidRPr="00E40D5A" w:rsidRDefault="003F2A14" w:rsidP="001A6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2A14" w:rsidRPr="00E4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D5A"/>
    <w:rsid w:val="001A69FF"/>
    <w:rsid w:val="003F2A14"/>
    <w:rsid w:val="00E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D269"/>
  <w15:docId w15:val="{F4A9E8E8-FD86-4A8E-B826-2452053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E4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40D5A"/>
  </w:style>
  <w:style w:type="character" w:customStyle="1" w:styleId="s2mrcssattr">
    <w:name w:val="s2_mr_css_attr"/>
    <w:basedOn w:val="a0"/>
    <w:rsid w:val="00E4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Салий</dc:creator>
  <cp:keywords/>
  <dc:description/>
  <cp:lastModifiedBy>Алексеева Кристина Игоревна</cp:lastModifiedBy>
  <cp:revision>3</cp:revision>
  <cp:lastPrinted>2024-07-24T05:09:00Z</cp:lastPrinted>
  <dcterms:created xsi:type="dcterms:W3CDTF">2024-07-24T03:52:00Z</dcterms:created>
  <dcterms:modified xsi:type="dcterms:W3CDTF">2024-07-24T05:09:00Z</dcterms:modified>
</cp:coreProperties>
</file>